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-709" w:right="-709"/>
        <w:jc w:val="center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left="-709" w:right="-709"/>
        <w:jc w:val="center"/>
        <w:rPr>
          <w:rFonts w:ascii="Times New Roman" w:cs="Times New Roman" w:eastAsia="Times New Roman" w:hAnsi="Times New Roman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1"/>
        </w:rPr>
        <w:t xml:space="preserve">معلومات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1"/>
        </w:rPr>
        <w:t xml:space="preserve">المسؤول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1"/>
        </w:rPr>
        <w:t xml:space="preserve">الفيلم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الكامل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أملعاب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المدين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امنتانوت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الهاتف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+212625162165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المهنة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عامل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البريد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vertAlign w:val="baseline"/>
            <w:rtl w:val="0"/>
          </w:rPr>
          <w:t xml:space="preserve">Maystromtougi@gmail.com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أصدقاء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السينما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الفن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النادي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709" w:right="-709"/>
        <w:jc w:val="center"/>
        <w:rPr>
          <w:rFonts w:ascii="Times New Roman" w:cs="Times New Roman" w:eastAsia="Times New Roman" w:hAnsi="Times New Roman"/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1"/>
        </w:rPr>
        <w:t xml:space="preserve">معلومات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vertAlign w:val="baseline"/>
          <w:rtl w:val="1"/>
        </w:rPr>
        <w:t xml:space="preserve">الفيلم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709" w:right="-709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الفيلم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مدته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الزمنية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 2.04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صنع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الفيلم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التصوير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غابة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لمزار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أيت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ملول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709" w:right="-709"/>
        <w:jc w:val="right"/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فكرة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الفيلم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10">
      <w:pPr>
        <w:bidi w:val="1"/>
        <w:ind w:left="-709" w:right="-709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الفيلم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يعالج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الاحتياجات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الصم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قالب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اكشن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1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فكرة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سيناريو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مازي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المخرج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أملعاب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الممثلين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5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أسماء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الممثلين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مازي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ياسين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الريحاني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ياسين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أيت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توفيق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سعاد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بلخياط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تصوير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املعاب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تضهرت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توضيب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أسامة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قزعي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تصميم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ملصق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الفيلم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عبدالمنعم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زروي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إنتاج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نادي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أصدقاء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السينما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والفن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709" w:right="-709"/>
        <w:jc w:val="right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568" w:top="28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hyperlink" Target="mailto:Maystromtougi@gmail.com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